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D9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45217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Министерство экономического развития</w:t>
      </w: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45217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И ТОРГОВЛИ Камчатского края</w:t>
      </w: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предварительные </w:t>
      </w:r>
      <w:bookmarkStart w:id="0" w:name="_GoBack"/>
      <w:bookmarkEnd w:id="0"/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итоги </w:t>
      </w: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социально-экономического развития Камчатского края </w:t>
      </w: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 </w:t>
      </w:r>
      <w:r w:rsidR="00D25D6D"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D25D6D"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полугодие</w:t>
      </w: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8C0ABA"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 </w:t>
      </w: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 оЖИДАЕМЫЕ ИТОГИ социально-экономического развития Камчатского края </w:t>
      </w: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 20</w:t>
      </w:r>
      <w:r w:rsidR="008C0ABA"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Pr="0045217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</w:t>
      </w:r>
    </w:p>
    <w:p w:rsidR="007148F4" w:rsidRPr="00452170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452170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452170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452170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452170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452170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452170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452170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452170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452170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452170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452170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 - Камчатский</w:t>
      </w:r>
    </w:p>
    <w:p w:rsidR="007148F4" w:rsidRPr="00452170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8C0ABA"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452170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148F4" w:rsidRPr="00452170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предварительным итогам социально-экономического развития Камчатского края за </w:t>
      </w:r>
      <w:r w:rsidR="00D25D6D" w:rsidRPr="0045217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D25D6D"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</w:t>
      </w: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452170"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ожидаемым итогам социально-экономического развития Камчатского края за 20</w:t>
      </w:r>
      <w:r w:rsidR="00452170"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452170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7148F4" w:rsidRPr="00452170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по итогам социально–экономического развития Камчатского края за </w:t>
      </w:r>
      <w:r w:rsidR="00D25D6D" w:rsidRPr="00452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52170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оценка 20</w:t>
      </w:r>
      <w:r w:rsidR="00452170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Приложении.</w:t>
      </w:r>
    </w:p>
    <w:p w:rsidR="007148F4" w:rsidRPr="00452170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основные показатели и анализ итогов социально–экономического развития края за </w:t>
      </w:r>
      <w:r w:rsidR="00D25D6D" w:rsidRPr="004521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52170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выполнены на основе данных оперативного учета Территориального органа Федеральной службы государственной статистики по Камчатскому краю по кругу обследуемых предприятий и организаций с дорасчетом до полного круга предприятий, а также других данных оперативного учета.</w:t>
      </w:r>
      <w:r w:rsidRPr="0045217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данные оперативного учета органов статистики, достаточно достоверно отражая ситуацию, могут несколько искажать истинную динамику отдельных показателей социально-экономического развития, так как основные показатели социально–экономического развития Камчатского края за январь – июнь 20</w:t>
      </w:r>
      <w:r w:rsidR="00452170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предварительным данным оперативного учета соотносятся с данными уточненного отчета по итогам за январь – июнь 201</w:t>
      </w:r>
      <w:r w:rsidR="00452170"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52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7148F4" w:rsidRPr="00452170" w:rsidRDefault="007148F4" w:rsidP="00EB6342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452170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45217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МАКРОЭКОНОМИЧЕСКИЕ ПОКАЗАТЕЛИ</w:t>
      </w:r>
    </w:p>
    <w:p w:rsidR="00F8417D" w:rsidRPr="00F8417D" w:rsidRDefault="00F8417D" w:rsidP="00F841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потребительских цен в январе-июне 2020 года по отношению к январю-июню 2019 года составил 102,0 % (101,7 % к декабрю 2019 года), в том числе 102,3 % на продовольственные товары, 103,1 % на непродовольственные товары и 100,5% на услуги. </w:t>
      </w:r>
    </w:p>
    <w:p w:rsidR="003C49EB" w:rsidRPr="004C4B45" w:rsidRDefault="003C49EB" w:rsidP="00EB63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рост цен по Камчатскому краю в 20</w:t>
      </w:r>
      <w:r w:rsidR="00F8417D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на уровне </w:t>
      </w:r>
      <w:r w:rsidR="00971745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8417D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71745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417D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1745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%, декабрь к декабрю – </w:t>
      </w:r>
      <w:r w:rsidR="009E7933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B4DA8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E7933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417D"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</w:t>
      </w:r>
      <w:r w:rsidR="004C4B45"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</w:t>
      </w:r>
      <w:r w:rsidR="004C4B45"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4C4B45"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Российской Федерации.</w:t>
      </w:r>
    </w:p>
    <w:p w:rsidR="00C77E00" w:rsidRPr="00C77E00" w:rsidRDefault="00C77E00" w:rsidP="00C77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E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Сальдированный финансовый результат деятельности учтенного круга крупных и средних организаций Камчатского края за январь-июнь 2020 года сложился с прибылью в объеме 16 753,5 млн рублей, темп роста к аналогичному периоду прошлого года составил 69,2 %.</w:t>
      </w:r>
    </w:p>
    <w:p w:rsidR="00C77E00" w:rsidRPr="00C77E00" w:rsidRDefault="00C77E00" w:rsidP="00C77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 сальдированный результат получен в целом по основным видам деятельности: «сельское, лесное хозяйство, охота, рыболовство и рыбоводство» – 8 324,1 млн рублей; «обрабатывающие производства» - 5 243,2 млн рублей; «обеспечение электрической энергией, газом и паром; кондиционирование воздуха» – 2 296,6 млн рублей; «торговля оптовая и розничная; ремонт автотранспортных средств и мотоциклов» – 992,5 млн рублей; «транспортировка и хранение» – 791,1 млн рублей.</w:t>
      </w:r>
    </w:p>
    <w:p w:rsidR="00C77E00" w:rsidRPr="00C77E00" w:rsidRDefault="00C77E00" w:rsidP="00C77E0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убыточных организаций в общем числе организаций составил 34,1 % от их общего числа. </w:t>
      </w:r>
    </w:p>
    <w:p w:rsidR="00C77E00" w:rsidRPr="00C77E00" w:rsidRDefault="00C77E00" w:rsidP="00C77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Дебиторская задолженность по состоянию на 01.07.2020 года составила 75 233,1 млн рублей, что на 27,9 % выше, чем на 01.07.2019 год. Удельный вес просроченной дебиторской задолженности в общем объеме задолженности на 01.07.2020 год составил 13,8 %. С 01.07.2019 года суммарный объем </w:t>
      </w:r>
      <w:r w:rsidRPr="00C77E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просроченной дебиторской задолженности повысился на 18,5 % и составил 10 402,2 млн рублей. </w:t>
      </w:r>
    </w:p>
    <w:p w:rsidR="00C77E00" w:rsidRPr="00C77E00" w:rsidRDefault="00C77E00" w:rsidP="00C77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E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Кредиторская задолженность по состоянию на 01.07.2020 год составила 69 583,9 млн рублей, по сравнению с аналогичным периодом прошлого года увеличилась на 10,1 %. Удельный вес просроченной кредиторской задолженности в общем объеме задолженности составил 2,9 %, а ее суммарный объем составил 2 040,3 млн рублей, уменьшившись с 01.07.2019 года на 37,1 %.</w:t>
      </w:r>
    </w:p>
    <w:p w:rsidR="00C77E00" w:rsidRPr="00C77E00" w:rsidRDefault="00C77E00" w:rsidP="00C77E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4C4B45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4C4B4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СФЕРА МАТЕРИАЛЬНОГО ПРОИЗВОДСТВА</w:t>
      </w:r>
    </w:p>
    <w:p w:rsidR="004C4B45" w:rsidRPr="004C4B45" w:rsidRDefault="004C4B45" w:rsidP="004C4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   организаций   по   всем    видам экономической деятельности за январь-июнь 2020 года составил 177 463,8 млн рублей, увеличившись на 8,8 % к январю-июню 2019 года в действующих ценах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683" w:rsidRPr="00B72E31" w:rsidRDefault="00B72E31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Отмечен рост промышленного производства,</w:t>
      </w:r>
      <w:r w:rsidR="00F25683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вылова рыбы и морепродуктов, 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="00F25683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сельского хозяйства, оборот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25683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оптовой</w:t>
      </w:r>
      <w:r w:rsidR="00F25683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торговли, объем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25683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инвестиций в основной капитал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ввода в действие жилых домов, грузооборота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автомобильного транспорта</w:t>
      </w:r>
      <w:r w:rsidR="00F25683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683" w:rsidRPr="00B72E31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Зафиксирован спад</w:t>
      </w:r>
      <w:r w:rsidR="00B72E31"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оборота общественного питания</w:t>
      </w:r>
      <w:r w:rsid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розничной торговли, объема платных услуг,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пассажирооборота</w:t>
      </w:r>
      <w:r w:rsidRPr="0045217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B72E3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автомобильного транспорта, объема строительных работ.</w:t>
      </w:r>
    </w:p>
    <w:p w:rsidR="004C4B45" w:rsidRPr="004C4B45" w:rsidRDefault="004C4B45" w:rsidP="004C4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составил 109,9 %, при этом отмечается рост производства в обрабатывающей промышленности на 14,4 %, в водоснабжении, водоотведении, организации сбора и утилизации отходов, деятельности по ликвидации загрязнений на 11,8 %, а также в обеспечении электрической энергией, газом и паром; кондиционировании воздуха на 1,5 %.</w:t>
      </w:r>
    </w:p>
    <w:p w:rsidR="004C4B45" w:rsidRPr="004C4B45" w:rsidRDefault="004C4B45" w:rsidP="004C4B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Предприятиями, осуществляющими добычу полезных ископаемых, отгружено продукции на 12 456,2 млн рублей (129,7 % к январю-июню 2019 года в действующих ценах), индекс производства составил 99,7 %, что вызвано снижением добычи газа и общераспространенных полезных ископаемых.</w:t>
      </w:r>
    </w:p>
    <w:p w:rsidR="004C4B45" w:rsidRPr="004C4B45" w:rsidRDefault="004C4B45" w:rsidP="004C4B4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обрабатывающих производствах отгружено товаров собственного производства на сумму 53 980,0 млн рублей или 106,9 % по отношению к январю-июню 2019 года в действующих ценах. Индекс производства составил 114,4 %. Основу обрабатывающей промышленности на 96,9 % составило производство пищевых продуктов.</w:t>
      </w:r>
    </w:p>
    <w:p w:rsidR="004C4B45" w:rsidRPr="004C4B45" w:rsidRDefault="004C4B45" w:rsidP="004C4B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отгруженных товаров пищевой промышленности составил 52 286,8 млн рублей (109,0 % к январю-июню 2019 года в действующих ценах), индекс производства составил 118,0 %. Отмечен рост производства мяса (138,4</w:t>
      </w:r>
      <w:r w:rsidRPr="004C4B4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 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мясных полуфабрикатов (118,0 %); сливочного масла (112,8 %); минеральной питьевой воды (109,3 %); макаронных изделий (103,1 %); обработанного жидкого молока (102,3 %). Снижено производство хлебобулочных изделий (97,5 %); пива (96,6 %); колбасных изделий (95,5 %); кондитерских изделий (84,1 %). Производство пищевой продукции, за исключением рыбной продукции, ориентировано на региональный рынок. </w:t>
      </w:r>
    </w:p>
    <w:p w:rsidR="004C4B45" w:rsidRPr="004C4B45" w:rsidRDefault="004C4B45" w:rsidP="004C4B4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Рыбодобывающими предприятиями Камчатского края за январь-июнь 2020 года выловлено 789 тыс. тонн рыбы и морепродуктов (114,5 % к аналогичному периоду прошлого года), рост объема вылова водных биологических ресурсов связан с благоприятной обстановкой, сложившейся в 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районах промысла. </w:t>
      </w: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Рыбы переработанной и консервированной произведено 541,3 тыс. тонн (120,8 % к январю-июню 2019 года).</w:t>
      </w:r>
    </w:p>
    <w:p w:rsidR="004C4B45" w:rsidRPr="004C4B45" w:rsidRDefault="004C4B45" w:rsidP="004C4B4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предприятиях по обеспечению электрической энергией, газом и</w:t>
      </w:r>
      <w:r w:rsidRPr="004C4B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паром отгружено продукции собственного производства на сумму 10 491,5 млн рублей, что составляет 96,7 % к январю-июню 2019 году в действующих ценах, индекс производства составил 101,5 %. Производство электроэнергии выросло на 2,4 % (к </w:t>
      </w:r>
      <w:r w:rsidRPr="004C4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аналогичному периоду прошлого года), </w:t>
      </w: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составило 989,0 млн кВт-ч.</w:t>
      </w:r>
      <w:r w:rsidRPr="004C4B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счет увеличения потребления электроэнергии горнодобывающими предприятиями (АО «Сигма», АО «Тревожное зарево») и рыбоперерабатывающими заводами поселка Октябрьский Усть-Большерецкого муниципального района. Увеличено производство тепловой энергии (пара и горячей воды) на 0,6 % к январю-июню 2019 года и составило 2 167 тыс. Гкал.</w:t>
      </w:r>
      <w:r w:rsidRPr="004C4B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C4B45" w:rsidRPr="004C4B45" w:rsidRDefault="004C4B45" w:rsidP="004C4B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отгруженных товаров предприятиями водоснабжения; водоотведения, сбора и утилизации отходов составил 1 472,7 млн рублей (17,1 % к январю-июню 2019 года в действующих ценах), индекс производства составил 111,8 %. Рост показателя обусловлен, увеличением охвата населения и оказанием коммунальных услуг отдельным районам Камчатского края региональным оператором ГУП «Спецтранс».</w:t>
      </w:r>
    </w:p>
    <w:p w:rsidR="00887E80" w:rsidRPr="00887E80" w:rsidRDefault="00F25683" w:rsidP="00473B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7E80" w:rsidRPr="00887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собственными силами по виду деятельности «Добыча полезных ископаемых» по оценке в 2020 году сложится в размере 20 902,0 млн руб. (96,8 % к уровню 2019 года в действующих ценах). Индекс производства оценивается на уровне 95,8 %. </w:t>
      </w:r>
    </w:p>
    <w:p w:rsidR="00473BDC" w:rsidRPr="00473BDC" w:rsidRDefault="00473BDC" w:rsidP="00473BD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обрабатывающих производствах объем отгруженных товаров собственного производства в 2020 году оценивается в размере 129 863,7 млн руб. Индекс производства составит 100,0 %. Объем отгруженной продукции по производству пищевых продуктов по оценке в 2020 году сложится в объеме 124 601,8 млн руб., индекс производства продукции оценивается в 100,3 %. </w:t>
      </w:r>
    </w:p>
    <w:p w:rsidR="003908D1" w:rsidRPr="003908D1" w:rsidRDefault="002404C3" w:rsidP="003908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предприятиях по обеспечению электрической энергией, газом и паром; кондиционированием воздуха объем отгруженной продукции в 2019 году оценивается в размере </w:t>
      </w:r>
      <w:r w:rsidR="003908D1"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21 063,7 млн руб., индекс производства составит 101,8 % к уровню 2019 года. Электростанциями будет произведено 1 929,2 млн кВт/час электроэнергии (100,6 %). </w:t>
      </w:r>
    </w:p>
    <w:p w:rsidR="002404C3" w:rsidRPr="003908D1" w:rsidRDefault="002404C3" w:rsidP="003908D1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предприятиями водоснабжения, водоотведения, организации сбора и утилизации отходов, деятельности по ликвидации загрязнений в 20</w:t>
      </w:r>
      <w:r w:rsid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оценивается в размере </w:t>
      </w:r>
      <w:r w:rsidR="003908D1"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2 880,0</w:t>
      </w:r>
      <w:r w:rsidR="003908D1" w:rsidRPr="00390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руб., индекс производства составит </w:t>
      </w:r>
      <w:r w:rsidR="003908D1"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08D1"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уровню 201</w:t>
      </w:r>
      <w:r w:rsidR="003908D1"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90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27D3B" w:rsidRPr="00927D3B" w:rsidRDefault="00927D3B" w:rsidP="00927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Грузооборот автомобильного транспорта составил 9,1 тыс. т-км (125,8 % к январю-июню 2019 года). </w:t>
      </w:r>
      <w:r w:rsidRPr="0092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перевезенного груза автомобильным транспортом составил 334,1 тыс. тонн (150,0 % к январю-июню 2019 года). Рост показателей обусловлен увеличением заключенных договоров по перевозкам грузов с предприятиями Камчатского края.</w:t>
      </w:r>
    </w:p>
    <w:p w:rsidR="00927D3B" w:rsidRPr="00927D3B" w:rsidRDefault="00927D3B" w:rsidP="00927D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Пассажирооборот автомобильного транспорта составил 103,2</w:t>
      </w:r>
      <w:r w:rsidRPr="0092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пасс.-км (69,5 % к январю-июню 2019 года). Число перевезенных пассажиров автомобильным транспортом составило 13,2 тыс. человек (73,1 % к январю-июню </w:t>
      </w:r>
      <w:r w:rsidRPr="00927D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2019 года). Снижение показателя связано с введением ограничительных мер в период распространения коронавирусной инфекции (</w:t>
      </w:r>
      <w:r w:rsidRPr="0092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927D3B">
        <w:rPr>
          <w:rFonts w:ascii="Times New Roman" w:eastAsia="Times New Roman" w:hAnsi="Times New Roman" w:cs="Times New Roman"/>
          <w:sz w:val="28"/>
          <w:szCs w:val="28"/>
          <w:lang w:eastAsia="ru-RU"/>
        </w:rPr>
        <w:t>-19).</w:t>
      </w:r>
    </w:p>
    <w:p w:rsidR="00927D3B" w:rsidRPr="00927D3B" w:rsidRDefault="00927D3B" w:rsidP="00927D3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D3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перевезенного груза на </w:t>
      </w:r>
      <w:r w:rsidRPr="00927D3B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морском транспорте</w:t>
      </w:r>
      <w:r w:rsidRPr="00927D3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 составил 464,8 тыс. тонн (88,4 %</w:t>
      </w:r>
      <w:r w:rsidRPr="00927D3B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 к январю-июню 2019 года</w:t>
      </w:r>
      <w:r w:rsidRPr="00927D3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). Грузооборот морского транспорта снижен на 15,1 % и составил 1 293,7 млн т-км. Снижение показателя обусловлено сокращением заграничных рейсов предприятиями Камчатского края. </w:t>
      </w:r>
    </w:p>
    <w:p w:rsidR="000A3568" w:rsidRPr="000A3568" w:rsidRDefault="00F25683" w:rsidP="000A356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развивается агропромышленный сектор экономики. </w:t>
      </w:r>
      <w:r w:rsidR="000A3568" w:rsidRPr="000A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производства сельскохозяйственной продукции составил 5 208,9 млн рублей (107,9 % к январю-июню 2020 года).</w:t>
      </w:r>
    </w:p>
    <w:p w:rsidR="000A3568" w:rsidRPr="000A3568" w:rsidRDefault="000A3568" w:rsidP="000A3568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январе-июне 2020 года наблюдается рост производства: </w:t>
      </w:r>
    </w:p>
    <w:p w:rsidR="000A3568" w:rsidRPr="000A3568" w:rsidRDefault="000A3568" w:rsidP="000A35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356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молока (11,4 тыс. тонн, 104,6 % к январю-июню 2019 года) в связи с</w:t>
      </w:r>
      <w:r w:rsidRPr="000A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ростом молочной продуктивности коров.</w:t>
      </w:r>
      <w:r w:rsidRPr="000A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надой молока на 1 корову составляет 2 588,0 кг (108,3 % к январю – июню 2019 года); </w:t>
      </w:r>
    </w:p>
    <w:p w:rsidR="000A3568" w:rsidRPr="000A3568" w:rsidRDefault="000A3568" w:rsidP="000A35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мяса </w:t>
      </w:r>
      <w:r w:rsidRPr="000A356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(4,7 тыс. тонн, 116,8 % к январю-июню 2019 года)</w:t>
      </w:r>
      <w:r w:rsidRPr="000A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обуславливается выходом на полную производственную мощь ООО «Агротек» в рамках инвестиционной программы;</w:t>
      </w:r>
    </w:p>
    <w:p w:rsidR="000A3568" w:rsidRPr="000A3568" w:rsidRDefault="000A3568" w:rsidP="000A3568">
      <w:pPr>
        <w:autoSpaceDE w:val="0"/>
        <w:autoSpaceDN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0A3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A356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яиц (126,1 % к январю-июню 2019 года)</w:t>
      </w:r>
      <w:r w:rsidRPr="000A3568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. Яйценоскость кур-несушек составила 160 штуки, увеличившись к январю-июню 2019 года на 13,5 %.</w:t>
      </w:r>
    </w:p>
    <w:p w:rsidR="000A3568" w:rsidRPr="000A3568" w:rsidRDefault="000A3568" w:rsidP="000A356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Росту производства сельскохозяйственной продукции способствует субсидирование за счет средств краевого бюджета льготных тарифов на электроэнергию в размере 82,1 % от действующих тарифов для предприятий агропромышленного комплекса.</w:t>
      </w:r>
    </w:p>
    <w:p w:rsidR="005D709A" w:rsidRPr="005D709A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оценке в 2020 году валовая продукция сельского хозяйства в сопоставимых ценах увеличится к уровню предшествующего года на 0,62 % и составит 10 435,9 млн рублей. </w:t>
      </w:r>
    </w:p>
    <w:p w:rsidR="005D709A" w:rsidRPr="005D709A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2020 году планируется сохранение достигнутого уровня производства молока и мяса и его последующее увеличение до 24,0 тыс. тонн и до 7,5 тыс. тонн, соответственно, в том числе за счет выхода на полную мощность ООО «Свинокомплекс Камчатский» (производство мяса свиней) и завершении реконструкции всех основных производственных помещений на птицефабрике ООО «Камчатпищепром» (производство мяса бройлеров).</w:t>
      </w:r>
    </w:p>
    <w:p w:rsidR="005D709A" w:rsidRPr="005D709A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Планируемый рост производства молока обусловлен как увеличением поголовья коров, так и уровня молочной продуктивности крупного рогатого скота в сельскохозяйственных предприятиях Камчатского края.</w:t>
      </w:r>
    </w:p>
    <w:p w:rsidR="005D709A" w:rsidRPr="005D709A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 Камчатском крае наблюдается тенденция по развитию молочного и мясного животноводства. Развитие данной отрасли производства подразумевает увеличение потребности в комбикормах, а также в площадях, занятых кормовыми культурами.</w:t>
      </w:r>
    </w:p>
    <w:p w:rsidR="005D709A" w:rsidRPr="005D709A" w:rsidRDefault="005D709A" w:rsidP="005D70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урожайности картофеля как за счет восстановления и развития мелиорируемых земель, так и за счет применения перспективных сортов семян высоких репродукций способствует росту производства картофеля во всех категориях хозяйств. Валовый сбор картофеля ожидается на уровне не менее уровня прошлого года и составит, по оценке, 40,1 тыс. тонн. Валовый сбор овощей по оценке составит 14,0 тыс. тонн.</w:t>
      </w:r>
    </w:p>
    <w:p w:rsidR="00F25683" w:rsidRPr="003D1508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малых и средних предприятий (без учета микропредприятий) по состоянию на 1 </w:t>
      </w:r>
      <w:r w:rsidR="003D1508"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D1508"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Камчатском крае 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составило 4</w:t>
      </w:r>
      <w:r w:rsidR="003D1508"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единиц.</w:t>
      </w:r>
    </w:p>
    <w:p w:rsidR="00F25683" w:rsidRPr="007F2931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9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привлекательными для малых предприятий являются следующие сферы деятельности: оптовая и розничная торговля, операции с недвижимым имуществом, аренда и предоставление услуг, строительство, обрабатывающие производства, транспорт и связь и рыболовство.</w:t>
      </w:r>
    </w:p>
    <w:p w:rsidR="00F25683" w:rsidRPr="007F2931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9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число малых предприятий зарегистрировано в городской местности Камчатского края, что объясняется преимуществами транспортной инфраструктуры, возможностями потребительского рынка.</w:t>
      </w:r>
    </w:p>
    <w:p w:rsidR="00F25683" w:rsidRPr="003D1508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9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Малый бизнес характеризуется небольшой средней численностью работников, занятых на одном предприятии. Доля среднесписочной численности работников (без внешних совместителей) субъектов малого (включая микроп</w:t>
      </w:r>
      <w:r w:rsidRPr="007F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редприятия) и среднего предпринимательства в среднесписочной численности работников (без внешних совместителей) всех предприятий 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составляет </w:t>
      </w:r>
      <w:r w:rsidR="003D1508"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1508"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285B8C" w:rsidRPr="00285B8C" w:rsidRDefault="00285B8C" w:rsidP="00285B8C">
      <w:pPr>
        <w:autoSpaceDE w:val="0"/>
        <w:autoSpaceDN w:val="0"/>
        <w:spacing w:before="40" w:after="4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3D150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I полугодии 2020 года оборот малых </w:t>
      </w:r>
      <w:r w:rsidRPr="00285B8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предприятий сформировался в размере 27 557,8 млн рублей (106,1 % к уровню I полугодия 2019 года). </w:t>
      </w:r>
    </w:p>
    <w:p w:rsidR="00285B8C" w:rsidRPr="00285B8C" w:rsidRDefault="007F2931" w:rsidP="00285B8C">
      <w:pPr>
        <w:autoSpaceDE w:val="0"/>
        <w:autoSpaceDN w:val="0"/>
        <w:spacing w:before="40" w:after="4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285B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количество индивидуальных предпринимателей осуществляют предпринимательскую деятельность в торговле – 34,0%, транспортировке и хранении – 9,8%, в сфере деятельности по операциям с недвижимым имуществом – 4,5%, в строительстве – 11,6% и на обрабатывающих производствах – 6,6%.</w:t>
      </w:r>
      <w:r w:rsidR="00285B8C" w:rsidRPr="00285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B8C" w:rsidRPr="00285B8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Оборот средних предприятий составил 5 707,7 млн рублей (44,6 % к I полугодию 2019 года).</w:t>
      </w:r>
      <w:r w:rsidR="00285B8C" w:rsidRPr="00285B8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="00285B8C" w:rsidRPr="00285B8C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F25683" w:rsidRPr="007F2931" w:rsidRDefault="00F25683" w:rsidP="00285B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Малыми предприятиями производится значительная часть основных видов продукции региона. Малые предприятия практически монопольно занимаются производством металлопластиковых окон и дверей, труб, полимерных пленок, производством нерудных строительных материалов, пошивом меховых изделий и выпуском полиграфической продукции. Значительна доля малых предприятий в вывозке и переработке древесины, в изготовлении мебели, производстве мясных полуфабрикатов, безалкогольных напитков, пищевой рыбной продукции и рыбных консервов. </w:t>
      </w:r>
    </w:p>
    <w:p w:rsidR="00F25683" w:rsidRPr="00A50B31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505D5F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количество малых предприятий, по предварительной оценке, составит 5 7</w:t>
      </w:r>
      <w:r w:rsidR="00A50B31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единиц. </w:t>
      </w:r>
    </w:p>
    <w:p w:rsidR="00F25683" w:rsidRPr="00A50B31" w:rsidRDefault="00A50B31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реднесписочн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малых (с учетом микропредприятий) и средних предприятий в 20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сохранится на уровне 2019 года и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2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25683" w:rsidRPr="00A50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F25683" w:rsidRPr="007F2931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государственной поддержки субъектам малого и среднего предпринимательства в Камчатском крае осуществляется в рамках реализации подпрограммы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края», утвержденной постановлением Правительства Камчатского края от 29.11.2013 № 521-П.</w:t>
      </w:r>
    </w:p>
    <w:p w:rsidR="00F25683" w:rsidRPr="00452170" w:rsidRDefault="00F25683" w:rsidP="00F25683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F25683" w:rsidRPr="00A50B31" w:rsidRDefault="00F25683" w:rsidP="00F25683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0B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ВНЕШНЕЭКОНОМИЧЕСКАЯ ДЕЯТЕЛЬНОСТЬ</w:t>
      </w:r>
    </w:p>
    <w:p w:rsidR="00BE3BF9" w:rsidRPr="00BE3BF9" w:rsidRDefault="00BE3BF9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B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Дальневосточного таможенного управления объем внешнеторгового оборота Камчатского края (без учета услуг) сложился в объем 573,5 млн долларов США или 120,3 % относительно января-июня 2019 года.</w:t>
      </w:r>
    </w:p>
    <w:p w:rsidR="00F25683" w:rsidRPr="0072507E" w:rsidRDefault="0072507E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 региона в отчетном периоде составил 418,6 млн. долларов США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C26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Наибольшую</w:t>
      </w:r>
      <w:r w:rsidR="00F25683"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долю в объеме экспорта формирует рыбная продукция. Основные объемы рыбной продукции направлены торговым партнерам из Республики Корея, Японии, Китая.  </w:t>
      </w:r>
    </w:p>
    <w:p w:rsidR="00F25683" w:rsidRPr="0072507E" w:rsidRDefault="0072507E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Импорт региона в отчетном периоде составил 154,9 млн. долларов США. </w:t>
      </w:r>
      <w:r w:rsidR="00F25683"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импорта товаров наибольшую долю занимают </w:t>
      </w:r>
      <w:r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машиностроительная продукция, минеральные продукты и </w:t>
      </w:r>
      <w:r w:rsidR="00F25683"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топливно-энергетические товары. </w:t>
      </w:r>
    </w:p>
    <w:p w:rsidR="0072507E" w:rsidRPr="0072507E" w:rsidRDefault="0072507E" w:rsidP="007250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прогнозной оценке, внешнеторговый оборот (без учета услуг) в 2020 году составит 1107,0 млн. долларов США. Объем экспорта товаров оценивается в размере 890,0 млн. долларов США, объем импорта товаров – 217,0 млн. долларов США.</w:t>
      </w:r>
    </w:p>
    <w:p w:rsidR="0072507E" w:rsidRPr="0072507E" w:rsidRDefault="0072507E" w:rsidP="007250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0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объем экспорта в 2020 году придется на страны дальнего зарубежья. Основную долю в объеме экспорта товаров по-прежнему будет формировать рыбная продукция (не менее 90%). Практически весь объем экспортных и импортных операций Камчатского края будет осуществляться со странами вне СНГ (не менее 97%). Основными торговыми партнерами Камчатского края останутся Китай, Республика Корея, Япония.</w:t>
      </w:r>
    </w:p>
    <w:p w:rsidR="000D6A24" w:rsidRPr="00452170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B828C4" w:rsidRPr="00A50B31" w:rsidRDefault="00B828C4" w:rsidP="00B828C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0B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ИНВЕСТИЦИОННАЯ ДЕЯТЕЛЬНОСТЬ</w:t>
      </w:r>
    </w:p>
    <w:p w:rsidR="00473E4B" w:rsidRPr="00473E4B" w:rsidRDefault="00473E4B" w:rsidP="00473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инвестиций в основной капитал за январь-июнь 2020 год составил 16 912,3 млн рублей или 128,5 % к аналогичному периоду 2019 года (в сопоставимой оценке). </w:t>
      </w:r>
    </w:p>
    <w:p w:rsidR="003D1508" w:rsidRPr="003D1508" w:rsidRDefault="003D1508" w:rsidP="003D1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0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общий объем инвестиций в основной капитал оценивается в объеме 48 920,7 млн руб. при индексе-дефляторе 103,4 %. Объем привлеченных кредитов банков на инвестиционные цели прогнозируется на уровне 1 289,0 млн руб., что обусловлено привлечением ресурсов в рамках крупных инвестиционных проектов.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работ, выполненных по виду деятельности «Строительство» составил 6 114,5 млн рублей, что в сопоставимой оценке составляет 84,8 % к январю-июню 2019 года. Основными причинами сокращения объемов строительных работ являются снижение объемов федерального финансирования инфраструктурных проектов и жилищного строительства на территории края, уменьшение числа объектов на высокой стадии строительства, изменение регулирования долевого строительства и порядка финансирования жилищных проектов.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Введено в действие жилых домов (без учета жилых домов, построенных на земельных участках, предназначенных для ведения гражданами садоводства) общей площадью 12,0 тыс. кв. метров. Рост на 17,1 % к аналогичному периоду прошлого года. 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утвержденной Министром экономического развития Российской Федерации 28 ноября 2019 года Федеральной адресной инвестиционной программой на 2020 год и на плановый период 2021 и 2022 годов (далее – ФАИП), в рамках реализации федеральной целевой программы «Развитие судебной системы России на 2013-2020 годы» и финансирования объектов и мероприятий, не включенных в федеральные целевые программы (непрограммная часть), на строительство и реконструкцию объектов федеральной собственности, находящихся на территории Камчатского края, предусмотрено финансирование на 2020 год в объеме 11 064,6 млн рублей.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строительства объекта «Комплекс правосудия в г. Петропавловске-Камчатском, корпус 1, блоки 3,4,6,9 (2-я очередь строительства)» в рамках реализации ФЦП «Развитие судебной системы России на 2013-2020 годы» в 2020 году предусмотрено в объеме 177,4 млн рублей.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объектов и мероприятий, не включенных в федеральные целевые программы (непрограммная часть ФАИП) в 2020 году составило 10 887,2 млн рублей, в том числе по направлениям: «здравоохранение» – 332,5 млн рублей, «воздушный транспорт» – 1 256,8 млн рублей, «водное хозяйство и охрана окружающей среды» – 120,28 млн рублей, «агропромышленный комплекс» – 402,52 млн рублей, «специальный комплекс» – 24,57 млн рублей и «морской транспорт» – 8 750,53 млн рублей.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краевых инвестиционных мероприятий (объектов) утвержден постановлением Правительства Камчатского края от 12.11.2019 года № 478-П «Об утверждении инвестиционной программы Камчатского края на 2020 год и на плановый период 2021-2022 годов и прогнозный период 2023-2024 годов» (далее – Инвестиционная программа).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на реализацию мероприятий Инвестиционной программы Камчатского края предусмотрено 9 299,47 млн рублей, в том числе за счет средств федерального бюджета 4 719,82 млн рублей, краевого бюджета – 3 866,75 млн рублей.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Инвестиционной программы ведется строительство значимых для Камчатского края объектов, в том числе: </w:t>
      </w:r>
    </w:p>
    <w:p w:rsidR="004B7B60" w:rsidRPr="004B7B60" w:rsidRDefault="004B7B60" w:rsidP="004B7B6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7B60">
        <w:rPr>
          <w:rFonts w:ascii="Times New Roman" w:eastAsia="Calibri" w:hAnsi="Times New Roman" w:cs="Times New Roman"/>
          <w:sz w:val="28"/>
          <w:szCs w:val="28"/>
        </w:rPr>
        <w:t>Стадион "Спартак" в г. Петропавловск-Камчатский;</w:t>
      </w:r>
    </w:p>
    <w:p w:rsidR="004B7B60" w:rsidRPr="004B7B60" w:rsidRDefault="004B7B60" w:rsidP="004B7B6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7B60">
        <w:rPr>
          <w:rFonts w:ascii="Times New Roman" w:eastAsia="Calibri" w:hAnsi="Times New Roman" w:cs="Times New Roman"/>
          <w:color w:val="000000"/>
          <w:sz w:val="28"/>
          <w:szCs w:val="28"/>
        </w:rPr>
        <w:t>Региональный спортивно-тренировочный центр по зимним видам спорта у подножия вулкана "Авачинский";</w:t>
      </w:r>
    </w:p>
    <w:p w:rsidR="004B7B60" w:rsidRPr="004B7B60" w:rsidRDefault="004B7B60" w:rsidP="004B7B6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7B60">
        <w:rPr>
          <w:rFonts w:ascii="Times New Roman" w:eastAsia="Calibri" w:hAnsi="Times New Roman" w:cs="Times New Roman"/>
          <w:color w:val="000000"/>
          <w:sz w:val="28"/>
          <w:szCs w:val="28"/>
        </w:rPr>
        <w:t>Детские сады в городах и отдаленных районах края;</w:t>
      </w:r>
    </w:p>
    <w:p w:rsidR="004B7B60" w:rsidRPr="004B7B60" w:rsidRDefault="004B7B60" w:rsidP="004B7B6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7B60">
        <w:rPr>
          <w:rFonts w:ascii="Times New Roman" w:eastAsia="Calibri" w:hAnsi="Times New Roman" w:cs="Times New Roman"/>
          <w:color w:val="000000"/>
          <w:sz w:val="28"/>
          <w:szCs w:val="28"/>
        </w:rPr>
        <w:t>Жилые дома в г. Петропавловске-Камчатском, г. Елизово, комплекс многоквартирных жилых домов в г. Вилючинске;</w:t>
      </w:r>
    </w:p>
    <w:p w:rsidR="004B7B60" w:rsidRPr="004B7B60" w:rsidRDefault="004B7B60" w:rsidP="004B7B6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7B60">
        <w:rPr>
          <w:rFonts w:ascii="Times New Roman" w:eastAsia="Calibri" w:hAnsi="Times New Roman" w:cs="Times New Roman"/>
          <w:color w:val="000000"/>
          <w:sz w:val="28"/>
          <w:szCs w:val="28"/>
        </w:rPr>
        <w:t>Камчатский театр кукол;</w:t>
      </w:r>
    </w:p>
    <w:p w:rsidR="004B7B60" w:rsidRPr="004B7B60" w:rsidRDefault="004B7B60" w:rsidP="004B7B6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7B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строительство и реконструкция участков автомобильных дорог регионального и местного значения (Петропавловск-Камчатский-Мильково; Анавгай-Палана). </w:t>
      </w:r>
    </w:p>
    <w:p w:rsidR="004B7B60" w:rsidRPr="004B7B60" w:rsidRDefault="004B7B60" w:rsidP="004B7B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7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 фактически профинансировано мероприятий Инвестиционной программы за счет средств федерального бюджета на сумму 814,25 млн рублей (17,3% от предусмотренного объема на год), за счет средств краевого бюджета – на сумму 881,60 млн рублей (22,8 % от предусмотренного объема на год).</w:t>
      </w:r>
    </w:p>
    <w:p w:rsidR="008B726A" w:rsidRPr="00452170" w:rsidRDefault="008B726A" w:rsidP="00EB63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F25683" w:rsidRPr="00A50B31" w:rsidRDefault="00F25683" w:rsidP="00F256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50B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ПОТРЕБИТЕЛЬСКИЙ РЫНОК</w:t>
      </w:r>
    </w:p>
    <w:p w:rsidR="00E80A4D" w:rsidRDefault="00E80A4D" w:rsidP="00E80A4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 розничной торговли составил 29 342,9 млн рублей (96,9 % к январю-июню 2019 году в сопоставимых ценах) и на 93,6 % сформирован торгующими организациями и индивидуальными предпринимателями, осуществляющими деятельность вне рынка. Всего в Камчатском крае 1 070 предприятий торговли, осуществляющих торговлю непродовольственными товарами, в том числе предприниматели, осуществляющие торговлю в арендованных помещениях торговых центров. С 14.07.2020 года открыты торговые центры.</w:t>
      </w:r>
    </w:p>
    <w:p w:rsidR="00E80A4D" w:rsidRPr="00E80A4D" w:rsidRDefault="00E80A4D" w:rsidP="00E80A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оценке в 2020 году темп оборота розничной торговли на фоне сложившейся эпидемиологической обстановки, а также сокращение доходов населения снизятся на 2,0 % и составит в сумме 62 919,8 млн рублей. </w:t>
      </w:r>
    </w:p>
    <w:p w:rsidR="00E80A4D" w:rsidRPr="00E80A4D" w:rsidRDefault="00E80A4D" w:rsidP="00E80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Оборот общественного питания в январе-июне 2020 года составил 2 911,6 млн рублей (90,9 % к январю-июнь 2019 года в сопоставимых ценах). </w:t>
      </w:r>
      <w:r w:rsidRPr="00E80A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Снижение связано с введением ограничительных мер, закрыто 324 предприятия общественного питания.</w:t>
      </w:r>
    </w:p>
    <w:p w:rsidR="00E80A4D" w:rsidRPr="00E80A4D" w:rsidRDefault="00E80A4D" w:rsidP="00E80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Платных услуг населению края оказано на 13 826,5 млн рублей (85,4 % к январю-июню 2019 года в сопоставимых ценах). Отмечено снижение бытовых услуг на 42,4 %, транспортных услуг на 13,7 %, услуг системы образования на 20,7 %, услуг связи на 19,4 %, жилищных услуг на 3,5 %, телекоммуникационных услуг на 3,4 %. В связи с введением ограничительных мер на 01.07.2020 оставались закрытыми 549 предприятий сферы услуг.</w:t>
      </w:r>
    </w:p>
    <w:p w:rsidR="004A042A" w:rsidRPr="004A042A" w:rsidRDefault="004A042A" w:rsidP="004A04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платных услуг в 2020 году оценивается в 30 478,0 млн рублей, или 92,0 % в сопоставимых ценах к уровню 2019 года. Снижение показателя обуславливается на фоне ограничений, введенных для борьбы с распространением COVID-19. Доля наиболее пострадавших от коронавирусных ограничений секторов услуг – бытовых, транспортных, туристических, гостиничных, санаторно-оздоровительных, культурных, спортивных – в сумме составляет порядка 35 %.</w:t>
      </w:r>
    </w:p>
    <w:p w:rsidR="007148F4" w:rsidRPr="00452170" w:rsidRDefault="007148F4" w:rsidP="00EB634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953E8B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3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ДЕМОГРАФИЧЕСКАЯ СИТУАЦИЯ</w:t>
      </w:r>
    </w:p>
    <w:p w:rsidR="00191601" w:rsidRPr="00953E8B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ситуация в Камчатском крае развивается под влиянием сложившейся динамики рождаемости, смертности и миграции населения.</w:t>
      </w:r>
    </w:p>
    <w:p w:rsidR="00931C8E" w:rsidRPr="00931C8E" w:rsidRDefault="00931C8E" w:rsidP="00931C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июля 2020 года численность населения составила 313,5 тыс. человек, увеличившись по сравнению с 1 января 2020 года на 531 человека за счет миграционного прироста населения. Естественная убыль населения за январь-июнь 2020 года составила 311 человек, миграционный прирост населения составил 842 человека. </w:t>
      </w:r>
    </w:p>
    <w:p w:rsidR="00191601" w:rsidRPr="001873CF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Родилось 1 </w:t>
      </w:r>
      <w:r w:rsidR="006B4881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5</w:t>
      </w:r>
      <w:r w:rsidR="006A75A1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24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малыш</w:t>
      </w:r>
      <w:r w:rsidR="006A75A1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а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(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101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201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рождаемости составил </w:t>
      </w:r>
      <w:r w:rsidR="006B4881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 Умерло 1 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835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 (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105,5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201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смертности составил 11,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1</w:t>
      </w:r>
      <w:r w:rsidR="007F0E38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1873CF"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Pr="001873C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191601" w:rsidRPr="001873CF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прибывших в результате миграционного обмена населением составило </w:t>
      </w:r>
      <w:r w:rsidR="001C4848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5 7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201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191601" w:rsidRPr="001873CF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выбывших составило 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2B0C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929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201</w:t>
      </w:r>
      <w:r w:rsidR="001873CF"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8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D66AB9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миграционный оборот (сумма прибытий и выбытий) составил 1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700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коэффициент миграционно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прироста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</w:t>
      </w:r>
    </w:p>
    <w:p w:rsidR="00191601" w:rsidRPr="00D66AB9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оценке, среднегодовая численность постоянного населения Камчатского края в 20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31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D82B0C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201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283F96" w:rsidRPr="00D66AB9" w:rsidRDefault="00191601" w:rsidP="0028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рождаемости по итогам года оценивается в 1</w:t>
      </w:r>
      <w:r w:rsidR="00D82B0C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промилле, коэффициент смертности – в 1</w:t>
      </w:r>
      <w:r w:rsidR="00D82B0C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е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стественн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убыли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7E1B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 на 1</w:t>
      </w:r>
      <w:r w:rsidR="00D82B0C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000 человек населения.</w:t>
      </w:r>
      <w:r w:rsidR="00283F96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миграционной убыли составит в 20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83F96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3F96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66AB9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3F96" w:rsidRPr="00D66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</w:p>
    <w:p w:rsidR="00191601" w:rsidRPr="00452170" w:rsidRDefault="00191601" w:rsidP="001916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color w:val="C00000"/>
          <w:sz w:val="28"/>
          <w:szCs w:val="28"/>
          <w:lang w:eastAsia="ru-RU"/>
        </w:rPr>
      </w:pPr>
    </w:p>
    <w:p w:rsidR="00CA4717" w:rsidRDefault="00CA4717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1601" w:rsidRPr="00953E8B" w:rsidRDefault="00191601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53E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Труд, ДЕНЕЖНЫЕ ДОХОДЫ И РАСХОДЫ НАСЕЛЕНИЯ</w:t>
      </w:r>
    </w:p>
    <w:p w:rsidR="00191601" w:rsidRPr="008B7EDC" w:rsidRDefault="00191601" w:rsidP="00BA38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занятых в экономике составила 17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5340AD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 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 января-июня 2019 года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FD598C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незанятых трудовой деятельностью граждан, обратившихся в государственные учреждения службы занятости, на конец июня 201</w:t>
      </w:r>
      <w:r w:rsidR="005340AD"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FD598C"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598C"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D5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944E1F" w:rsidRPr="00944E1F" w:rsidRDefault="00944E1F" w:rsidP="00944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E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официально зарегистрированных безработных по состоянию на 01.07.2020 года составила 3,4 тыс. человек. Уровень регистрируемой безработицы – 1,</w:t>
      </w:r>
      <w:r w:rsidR="00C42BB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44E1F">
        <w:rPr>
          <w:rFonts w:ascii="Times New Roman" w:eastAsia="Times New Roman" w:hAnsi="Times New Roman" w:cs="Times New Roman"/>
          <w:sz w:val="28"/>
          <w:szCs w:val="28"/>
          <w:lang w:eastAsia="ru-RU"/>
        </w:rPr>
        <w:t> %. Напряженность на рынке труда на 01.07.2020 года составила 0,5 человека на 1 заявленную работодателями вакансию</w:t>
      </w:r>
      <w:r w:rsidRPr="00944E1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601" w:rsidRPr="008B7EDC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рассчитанная по методологии МОТ, составила </w:t>
      </w:r>
      <w:r w:rsidR="00407547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 к 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январю-июню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8B7EDC"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191601" w:rsidRPr="00912D3F" w:rsidRDefault="00191601" w:rsidP="00BA38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занятого в экономике населения в 20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по оценке, составит 1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В прогнозируемой перспективе численность занятого в экономике населения в целом будет стабильно 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увеличиваться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912D3F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безработных, рассчитанная по методике МОТ, по оценке составит в 20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8,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на 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выше уровня 201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численности </w:t>
      </w:r>
      <w:r w:rsidR="00926DDB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безработных по методике МОТ составит 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191601" w:rsidRPr="00912D3F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926DDB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на уровне 1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составит 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 % уровня 201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912D3F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официально зарегистрированной безработицы оценивается на уровне 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2C1609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 показателя 201</w:t>
      </w:r>
      <w:r w:rsidR="00912D3F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13393"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12D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35D" w:rsidRPr="00F2235D" w:rsidRDefault="00F2235D" w:rsidP="00F223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Среднемесячная номинальная начисленная заработная плата одного работника составила 81 237,2 рубля (106,8 % к январю-июню 2019 года). Отмечен рост реальной начисленной заработной платы на 4,7 % к январю-июню 2019 года. </w:t>
      </w:r>
    </w:p>
    <w:p w:rsidR="0006252B" w:rsidRPr="0006252B" w:rsidRDefault="0006252B" w:rsidP="000625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01.07.2020 год просроченная задолженность по заработной плате составила 19,0 млн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Задолженность на 100 % образована из-за отсутствия у предприятий собственных средств.</w:t>
      </w:r>
    </w:p>
    <w:p w:rsidR="00191601" w:rsidRPr="0006252B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 погашением задолженности по заработной плате находится на постоянном контроле Правительства Камчатского края.</w:t>
      </w:r>
    </w:p>
    <w:p w:rsidR="00191601" w:rsidRPr="00204F48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Реальные 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сложились на уровне 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уровню января-июня 201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204F48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среднедушевого дохода составил 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9 337,8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DD233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237F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201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E33619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Соотношение среднедушевого денежного дохода с величиной прожиточного минимума всего населения определяется значением </w:t>
      </w:r>
      <w:r w:rsidR="004A237F" w:rsidRPr="00E33619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33619" w:rsidRPr="00E336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336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237F" w:rsidRPr="00E336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33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191601" w:rsidRPr="00204F48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Потребительские расходы сложились в размере </w:t>
      </w:r>
      <w:r w:rsidR="0053175B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666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душу населения, 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снизившись относительно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-июн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4F48"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На цели потребления населением направлено </w:t>
      </w:r>
      <w:r w:rsidR="00EA3754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37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04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среднедушевого дохода. </w:t>
      </w:r>
    </w:p>
    <w:p w:rsidR="008B7EDC" w:rsidRPr="008B7EDC" w:rsidRDefault="008B7EDC" w:rsidP="008B7E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8B7ED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Величина прожиточного минимума, сложившаяся в Камчатском крае в </w:t>
      </w:r>
      <w:r w:rsidRPr="008B7ED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8B7EDC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полугодии 2020 года в расчете на душу населения, составила 20 978 рублей (для трудоспособного населения – 22 014 рублей, пенсионеров - 16 629 рублей, детей – 22 509,5 рубля).</w:t>
      </w:r>
      <w:r w:rsidRPr="008B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601" w:rsidRPr="0006252B" w:rsidRDefault="00191601" w:rsidP="00CE031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начисленная заработная плата в среднем по региону составит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9B2C48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235</w:t>
      </w:r>
      <w:r w:rsidR="009B2C48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Реальные </w:t>
      </w:r>
      <w:r w:rsidR="009B2C48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населения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сократятся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относительно предыдущего года, ожидается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реальной заработной платы на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2C48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 %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Величина прожиточного минимума оценивается в </w:t>
      </w:r>
      <w:r w:rsidR="0053175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073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53175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201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252B"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7148F4" w:rsidRPr="00452170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452170" w:rsidRDefault="007148F4" w:rsidP="00EB63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953E8B" w:rsidRDefault="007148F4" w:rsidP="00EB63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E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Минэкономразвития Камчатского края</w:t>
      </w:r>
    </w:p>
    <w:sectPr w:rsidR="007148F4" w:rsidRPr="00953E8B" w:rsidSect="00CA4717">
      <w:headerReference w:type="even" r:id="rId8"/>
      <w:headerReference w:type="default" r:id="rId9"/>
      <w:pgSz w:w="11906" w:h="16838"/>
      <w:pgMar w:top="851" w:right="624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65B" w:rsidRDefault="00EA665B">
      <w:pPr>
        <w:spacing w:after="0" w:line="240" w:lineRule="auto"/>
      </w:pPr>
      <w:r>
        <w:separator/>
      </w:r>
    </w:p>
  </w:endnote>
  <w:endnote w:type="continuationSeparator" w:id="0">
    <w:p w:rsidR="00EA665B" w:rsidRDefault="00EA6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65B" w:rsidRDefault="00EA665B">
      <w:pPr>
        <w:spacing w:after="0" w:line="240" w:lineRule="auto"/>
      </w:pPr>
      <w:r>
        <w:separator/>
      </w:r>
    </w:p>
  </w:footnote>
  <w:footnote w:type="continuationSeparator" w:id="0">
    <w:p w:rsidR="00EA665B" w:rsidRDefault="00EA6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1B1" w:rsidRDefault="00564AD0" w:rsidP="009A7C6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4AD0">
      <w:rPr>
        <w:rStyle w:val="a5"/>
        <w:noProof/>
      </w:rPr>
      <w:t>2</w:t>
    </w:r>
    <w:r>
      <w:rPr>
        <w:rStyle w:val="a5"/>
      </w:rPr>
      <w:fldChar w:fldCharType="end"/>
    </w:r>
  </w:p>
  <w:p w:rsidR="009171B1" w:rsidRDefault="00564AD0" w:rsidP="009A7C6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D53AE"/>
    <w:multiLevelType w:val="hybridMultilevel"/>
    <w:tmpl w:val="0FE4D93E"/>
    <w:lvl w:ilvl="0" w:tplc="BB7657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5AF1CE2"/>
    <w:multiLevelType w:val="hybridMultilevel"/>
    <w:tmpl w:val="D0AC125E"/>
    <w:lvl w:ilvl="0" w:tplc="0DEA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6C28C0"/>
    <w:multiLevelType w:val="hybridMultilevel"/>
    <w:tmpl w:val="2676C6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9D"/>
    <w:rsid w:val="00013630"/>
    <w:rsid w:val="0006252B"/>
    <w:rsid w:val="00072AFE"/>
    <w:rsid w:val="000857A7"/>
    <w:rsid w:val="000864BA"/>
    <w:rsid w:val="000929B3"/>
    <w:rsid w:val="00093B20"/>
    <w:rsid w:val="000978F7"/>
    <w:rsid w:val="000A3568"/>
    <w:rsid w:val="000B2015"/>
    <w:rsid w:val="000C022E"/>
    <w:rsid w:val="000C1D1B"/>
    <w:rsid w:val="000D6A24"/>
    <w:rsid w:val="000E2D18"/>
    <w:rsid w:val="000E7CF0"/>
    <w:rsid w:val="000F4C60"/>
    <w:rsid w:val="001141FE"/>
    <w:rsid w:val="00122571"/>
    <w:rsid w:val="00123429"/>
    <w:rsid w:val="00150FCD"/>
    <w:rsid w:val="00163A9D"/>
    <w:rsid w:val="00182CF1"/>
    <w:rsid w:val="001873CF"/>
    <w:rsid w:val="00191601"/>
    <w:rsid w:val="00191ECE"/>
    <w:rsid w:val="001B67E3"/>
    <w:rsid w:val="001C4848"/>
    <w:rsid w:val="001C6D5F"/>
    <w:rsid w:val="001E0062"/>
    <w:rsid w:val="00204F48"/>
    <w:rsid w:val="0022010A"/>
    <w:rsid w:val="002317A5"/>
    <w:rsid w:val="0023485F"/>
    <w:rsid w:val="002404C3"/>
    <w:rsid w:val="00255F0A"/>
    <w:rsid w:val="00267511"/>
    <w:rsid w:val="00283F96"/>
    <w:rsid w:val="00285B8C"/>
    <w:rsid w:val="002976EF"/>
    <w:rsid w:val="002A3185"/>
    <w:rsid w:val="002A4D41"/>
    <w:rsid w:val="002C1609"/>
    <w:rsid w:val="002E794E"/>
    <w:rsid w:val="00303E9C"/>
    <w:rsid w:val="00313393"/>
    <w:rsid w:val="00322F15"/>
    <w:rsid w:val="00337A56"/>
    <w:rsid w:val="00361006"/>
    <w:rsid w:val="00364A1C"/>
    <w:rsid w:val="00364DA7"/>
    <w:rsid w:val="003716EF"/>
    <w:rsid w:val="003755F5"/>
    <w:rsid w:val="003908D1"/>
    <w:rsid w:val="00395BA6"/>
    <w:rsid w:val="003A3C23"/>
    <w:rsid w:val="003B3419"/>
    <w:rsid w:val="003B420C"/>
    <w:rsid w:val="003C0E21"/>
    <w:rsid w:val="003C49EB"/>
    <w:rsid w:val="003D1508"/>
    <w:rsid w:val="003D5C44"/>
    <w:rsid w:val="003F5443"/>
    <w:rsid w:val="004044C2"/>
    <w:rsid w:val="00407547"/>
    <w:rsid w:val="0044482A"/>
    <w:rsid w:val="00444AC0"/>
    <w:rsid w:val="00446216"/>
    <w:rsid w:val="00447F32"/>
    <w:rsid w:val="00452170"/>
    <w:rsid w:val="004644DD"/>
    <w:rsid w:val="00465DA0"/>
    <w:rsid w:val="0047006E"/>
    <w:rsid w:val="0047096D"/>
    <w:rsid w:val="004717D3"/>
    <w:rsid w:val="00473BDC"/>
    <w:rsid w:val="00473E4B"/>
    <w:rsid w:val="00485241"/>
    <w:rsid w:val="00492EB3"/>
    <w:rsid w:val="004A042A"/>
    <w:rsid w:val="004A237F"/>
    <w:rsid w:val="004B15FB"/>
    <w:rsid w:val="004B4DA8"/>
    <w:rsid w:val="004B7B60"/>
    <w:rsid w:val="004C4B45"/>
    <w:rsid w:val="004F18CA"/>
    <w:rsid w:val="004F1E58"/>
    <w:rsid w:val="00505D5F"/>
    <w:rsid w:val="005160C8"/>
    <w:rsid w:val="00517893"/>
    <w:rsid w:val="005216CB"/>
    <w:rsid w:val="0053175B"/>
    <w:rsid w:val="005340AD"/>
    <w:rsid w:val="00534C5D"/>
    <w:rsid w:val="00554CC5"/>
    <w:rsid w:val="00564AD0"/>
    <w:rsid w:val="00566685"/>
    <w:rsid w:val="00574AE1"/>
    <w:rsid w:val="005A772C"/>
    <w:rsid w:val="005C26A1"/>
    <w:rsid w:val="005C4ED8"/>
    <w:rsid w:val="005D709A"/>
    <w:rsid w:val="005E6ABB"/>
    <w:rsid w:val="005F2AF7"/>
    <w:rsid w:val="0061006C"/>
    <w:rsid w:val="00646DF5"/>
    <w:rsid w:val="00672CC2"/>
    <w:rsid w:val="00675F75"/>
    <w:rsid w:val="00692E71"/>
    <w:rsid w:val="006951D7"/>
    <w:rsid w:val="006A1E68"/>
    <w:rsid w:val="006A75A1"/>
    <w:rsid w:val="006A7754"/>
    <w:rsid w:val="006B4881"/>
    <w:rsid w:val="006D1E66"/>
    <w:rsid w:val="006D6272"/>
    <w:rsid w:val="006E1CFF"/>
    <w:rsid w:val="006F74CD"/>
    <w:rsid w:val="007148F4"/>
    <w:rsid w:val="0071590B"/>
    <w:rsid w:val="007220FF"/>
    <w:rsid w:val="0072507E"/>
    <w:rsid w:val="007416ED"/>
    <w:rsid w:val="00742667"/>
    <w:rsid w:val="00742F07"/>
    <w:rsid w:val="00751F01"/>
    <w:rsid w:val="00760928"/>
    <w:rsid w:val="0077372B"/>
    <w:rsid w:val="00791EC7"/>
    <w:rsid w:val="00794DD9"/>
    <w:rsid w:val="00796FC6"/>
    <w:rsid w:val="007B7B4D"/>
    <w:rsid w:val="007C5118"/>
    <w:rsid w:val="007F0E38"/>
    <w:rsid w:val="007F2649"/>
    <w:rsid w:val="007F2931"/>
    <w:rsid w:val="00806C5B"/>
    <w:rsid w:val="0081535D"/>
    <w:rsid w:val="00851CF7"/>
    <w:rsid w:val="0085607B"/>
    <w:rsid w:val="00870440"/>
    <w:rsid w:val="008753AD"/>
    <w:rsid w:val="00887E80"/>
    <w:rsid w:val="008B726A"/>
    <w:rsid w:val="008B7EDC"/>
    <w:rsid w:val="008C0ABA"/>
    <w:rsid w:val="008D186A"/>
    <w:rsid w:val="008D73D5"/>
    <w:rsid w:val="008E0DDE"/>
    <w:rsid w:val="009073AB"/>
    <w:rsid w:val="00912D3F"/>
    <w:rsid w:val="00916183"/>
    <w:rsid w:val="00926DDB"/>
    <w:rsid w:val="00927D3B"/>
    <w:rsid w:val="00931C8E"/>
    <w:rsid w:val="00944E1F"/>
    <w:rsid w:val="009508AB"/>
    <w:rsid w:val="0095182A"/>
    <w:rsid w:val="00953E8B"/>
    <w:rsid w:val="00971745"/>
    <w:rsid w:val="00983733"/>
    <w:rsid w:val="00987700"/>
    <w:rsid w:val="00990BF1"/>
    <w:rsid w:val="009A6989"/>
    <w:rsid w:val="009B2C48"/>
    <w:rsid w:val="009C7395"/>
    <w:rsid w:val="009E7933"/>
    <w:rsid w:val="009F11FB"/>
    <w:rsid w:val="00A02EB1"/>
    <w:rsid w:val="00A17E8B"/>
    <w:rsid w:val="00A30A13"/>
    <w:rsid w:val="00A43BAD"/>
    <w:rsid w:val="00A45E52"/>
    <w:rsid w:val="00A50B31"/>
    <w:rsid w:val="00A5791C"/>
    <w:rsid w:val="00A73F88"/>
    <w:rsid w:val="00A768D3"/>
    <w:rsid w:val="00A91533"/>
    <w:rsid w:val="00AA41A2"/>
    <w:rsid w:val="00AA5EE0"/>
    <w:rsid w:val="00AD6E8B"/>
    <w:rsid w:val="00AE0820"/>
    <w:rsid w:val="00AE51D9"/>
    <w:rsid w:val="00AF47BC"/>
    <w:rsid w:val="00B124B4"/>
    <w:rsid w:val="00B13409"/>
    <w:rsid w:val="00B20F7A"/>
    <w:rsid w:val="00B260B8"/>
    <w:rsid w:val="00B3351A"/>
    <w:rsid w:val="00B54789"/>
    <w:rsid w:val="00B56225"/>
    <w:rsid w:val="00B63D31"/>
    <w:rsid w:val="00B72E31"/>
    <w:rsid w:val="00B828C4"/>
    <w:rsid w:val="00BA38F7"/>
    <w:rsid w:val="00BB724C"/>
    <w:rsid w:val="00BD018B"/>
    <w:rsid w:val="00BE266A"/>
    <w:rsid w:val="00BE3BF9"/>
    <w:rsid w:val="00BF52E5"/>
    <w:rsid w:val="00C3785F"/>
    <w:rsid w:val="00C42BB1"/>
    <w:rsid w:val="00C756D7"/>
    <w:rsid w:val="00C77E00"/>
    <w:rsid w:val="00CA4717"/>
    <w:rsid w:val="00CA6567"/>
    <w:rsid w:val="00CC6FDA"/>
    <w:rsid w:val="00CE031E"/>
    <w:rsid w:val="00D02A08"/>
    <w:rsid w:val="00D20DC3"/>
    <w:rsid w:val="00D25D6D"/>
    <w:rsid w:val="00D5019D"/>
    <w:rsid w:val="00D51CE0"/>
    <w:rsid w:val="00D53D0E"/>
    <w:rsid w:val="00D66AB9"/>
    <w:rsid w:val="00D81B42"/>
    <w:rsid w:val="00D82B0C"/>
    <w:rsid w:val="00D87617"/>
    <w:rsid w:val="00DB6D49"/>
    <w:rsid w:val="00DD233F"/>
    <w:rsid w:val="00DF6C11"/>
    <w:rsid w:val="00DF78BA"/>
    <w:rsid w:val="00E33619"/>
    <w:rsid w:val="00E55E33"/>
    <w:rsid w:val="00E57CB8"/>
    <w:rsid w:val="00E630E4"/>
    <w:rsid w:val="00E738B9"/>
    <w:rsid w:val="00E75674"/>
    <w:rsid w:val="00E77067"/>
    <w:rsid w:val="00E80A4D"/>
    <w:rsid w:val="00EA3754"/>
    <w:rsid w:val="00EA665B"/>
    <w:rsid w:val="00EB6342"/>
    <w:rsid w:val="00EF000A"/>
    <w:rsid w:val="00EF6FB7"/>
    <w:rsid w:val="00F2235D"/>
    <w:rsid w:val="00F25683"/>
    <w:rsid w:val="00F55E68"/>
    <w:rsid w:val="00F8417D"/>
    <w:rsid w:val="00F8774F"/>
    <w:rsid w:val="00FB11D7"/>
    <w:rsid w:val="00FB5ED1"/>
    <w:rsid w:val="00FC6A14"/>
    <w:rsid w:val="00FC7E1B"/>
    <w:rsid w:val="00FD598C"/>
    <w:rsid w:val="00FE53E0"/>
    <w:rsid w:val="00FF0BB5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88DF4-A12F-47D8-9623-29E08D5F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48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14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148F4"/>
  </w:style>
  <w:style w:type="paragraph" w:styleId="a6">
    <w:name w:val="Balloon Text"/>
    <w:basedOn w:val="a"/>
    <w:link w:val="a7"/>
    <w:uiPriority w:val="99"/>
    <w:semiHidden/>
    <w:unhideWhenUsed/>
    <w:rsid w:val="00A57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E1B6F-8643-4DCC-8163-08DEC3E5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3881</Words>
  <Characters>22124</Characters>
  <Application>Microsoft Office Word</Application>
  <DocSecurity>4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Пискунова Елена Сергеевна</dc:creator>
  <cp:lastModifiedBy>Ахметшина Ирина Викторовна</cp:lastModifiedBy>
  <cp:revision>2</cp:revision>
  <cp:lastPrinted>2019-09-18T21:47:00Z</cp:lastPrinted>
  <dcterms:created xsi:type="dcterms:W3CDTF">2020-09-17T22:45:00Z</dcterms:created>
  <dcterms:modified xsi:type="dcterms:W3CDTF">2020-09-17T22:45:00Z</dcterms:modified>
</cp:coreProperties>
</file>